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572" w:rsidRPr="00AA5572" w:rsidRDefault="00AA5572" w:rsidP="00AA55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A557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Wymagania edukacyjne z religii dla klasy V szkoły podstawowej na 1 lekcję religii tygodniowo</w:t>
      </w:r>
    </w:p>
    <w:p w:rsidR="00AA5572" w:rsidRPr="00AA5572" w:rsidRDefault="00AA5572" w:rsidP="00AA55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A557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ZSS w Zagórniku</w:t>
      </w:r>
    </w:p>
    <w:p w:rsidR="00AA5572" w:rsidRPr="00AA5572" w:rsidRDefault="00AA5572" w:rsidP="00AA55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A557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mgr Ewa Pawlikowska</w:t>
      </w:r>
    </w:p>
    <w:p w:rsidR="00AA5572" w:rsidRPr="00AA5572" w:rsidRDefault="00AA5572" w:rsidP="00AA5572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 w:val="24"/>
          <w:szCs w:val="20"/>
          <w:lang w:eastAsia="pl-PL"/>
        </w:rPr>
        <w:t>według podręcznika „Szczęśliwi, którzy szukają prawdy” nr AZ-21-01/20-KI-2/20,</w:t>
      </w:r>
    </w:p>
    <w:p w:rsidR="00AA5572" w:rsidRPr="00AA5572" w:rsidRDefault="00AA5572" w:rsidP="00AA5572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 w:val="24"/>
          <w:szCs w:val="20"/>
          <w:lang w:eastAsia="pl-PL"/>
        </w:rPr>
        <w:t>zgodnego z programem nauczania „Przez prawdę, dobro i piękno zdobywamy świętość” nr AZ-2-02/20</w:t>
      </w:r>
    </w:p>
    <w:p w:rsidR="00AA5572" w:rsidRPr="00AA5572" w:rsidRDefault="00AA5572" w:rsidP="00AA5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A5572" w:rsidRPr="00AA5572" w:rsidRDefault="00AA5572" w:rsidP="00AA5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b/>
          <w:szCs w:val="20"/>
          <w:lang w:eastAsia="pl-PL"/>
        </w:rPr>
        <w:t>OGÓLNE KRYTERIA OCENIANIA</w:t>
      </w:r>
    </w:p>
    <w:p w:rsidR="00AA5572" w:rsidRPr="00AA5572" w:rsidRDefault="00AA5572" w:rsidP="00AA557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Cs w:val="20"/>
          <w:lang w:eastAsia="pl-PL"/>
        </w:rPr>
        <w:t xml:space="preserve">W procesie oceniania </w:t>
      </w:r>
      <w:r w:rsidRPr="00AA5572">
        <w:rPr>
          <w:rFonts w:ascii="Times New Roman" w:eastAsia="Times New Roman" w:hAnsi="Times New Roman" w:cs="Times New Roman"/>
          <w:b/>
          <w:szCs w:val="20"/>
          <w:lang w:eastAsia="pl-PL"/>
        </w:rPr>
        <w:t>obowiązuje stosowanie zasady kumulowania wymagań</w:t>
      </w:r>
      <w:r w:rsidRPr="00AA5572">
        <w:rPr>
          <w:rFonts w:ascii="Times New Roman" w:eastAsia="Times New Roman" w:hAnsi="Times New Roman" w:cs="Times New Roman"/>
          <w:szCs w:val="20"/>
          <w:lang w:eastAsia="pl-PL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b/>
          <w:szCs w:val="20"/>
          <w:lang w:eastAsia="pl-PL"/>
        </w:rPr>
        <w:t>Ocenę niedostateczną otrzymuje uczeń, który:</w:t>
      </w:r>
      <w:r w:rsidRPr="00AA5572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AA5572">
        <w:rPr>
          <w:rFonts w:ascii="Times New Roman" w:eastAsia="Times New Roman" w:hAnsi="Times New Roman" w:cs="Times New Roman"/>
          <w:szCs w:val="20"/>
          <w:lang w:eastAsia="pl-PL"/>
        </w:rPr>
        <w:t>a) nie spełnia wymagań na ocenę dopuszczającą, (i)</w:t>
      </w:r>
      <w:r w:rsidRPr="00AA5572">
        <w:rPr>
          <w:rFonts w:ascii="Times New Roman" w:eastAsia="Times New Roman" w:hAnsi="Times New Roman" w:cs="Times New Roman"/>
          <w:szCs w:val="20"/>
          <w:lang w:eastAsia="pl-PL"/>
        </w:rPr>
        <w:br/>
        <w:t>b) odmawia wszelkiej współpracy, (i)</w:t>
      </w:r>
      <w:r w:rsidRPr="00AA5572">
        <w:rPr>
          <w:rFonts w:ascii="Times New Roman" w:eastAsia="Times New Roman" w:hAnsi="Times New Roman" w:cs="Times New Roman"/>
          <w:szCs w:val="20"/>
          <w:lang w:eastAsia="pl-PL"/>
        </w:rPr>
        <w:br/>
        <w:t>c) ma lekceważący stosunek do przedmiotu i wiary.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b/>
          <w:szCs w:val="20"/>
          <w:lang w:eastAsia="pl-PL"/>
        </w:rPr>
        <w:t>Ocenę dopuszczającą otrzymuje uczeń, który spełnia wymagania konieczne: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Cs w:val="20"/>
          <w:lang w:eastAsia="pl-PL"/>
        </w:rPr>
        <w:t xml:space="preserve">a) w zakresie wiadomości i umiejętności opanował treści najłatwiejsze, najczęściej stosowane, stanowiące podstawę do dalszej edukacji, 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Cs w:val="20"/>
          <w:lang w:eastAsia="pl-PL"/>
        </w:rPr>
        <w:t>b) wykazuje choćby minimalne zainteresowanie przedmiotem i gotowość współpracy z nauczycielem i w grupie.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b/>
          <w:szCs w:val="20"/>
          <w:lang w:eastAsia="pl-PL"/>
        </w:rPr>
        <w:t>Ocenę dostateczną otrzymuje uczeń, który spełnia wymagania podstawowe: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Cs w:val="20"/>
          <w:lang w:eastAsia="pl-PL"/>
        </w:rPr>
        <w:t>a) opanował treści najbardziej przystępne, najprostsze, najbardziej uniwersalne, niezbędne na danym etapie kształcenia i na wyższych etapach,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Cs w:val="20"/>
          <w:lang w:eastAsia="pl-PL"/>
        </w:rPr>
        <w:t>b) uczestniczy w rozwiązywaniu problemów oraz umiejętnie słucha innych.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b/>
          <w:szCs w:val="20"/>
          <w:lang w:eastAsia="pl-PL"/>
        </w:rPr>
        <w:t>Ocenę dobrą otrzymuje uczeń, który spełnia wymagania rozszerzające: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Cs w:val="20"/>
          <w:lang w:eastAsia="pl-PL"/>
        </w:rPr>
        <w:t>a) opanował treści umiarkowanie przystępne oraz bardziej złożone,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Cs w:val="20"/>
          <w:lang w:eastAsia="pl-PL"/>
        </w:rPr>
        <w:t>b) ukierunkowany jest na poszukiwanie prawdy i dobra oraz szanuje poglądy innych,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Cs w:val="20"/>
          <w:lang w:eastAsia="pl-PL"/>
        </w:rPr>
        <w:t>c) aktywnie realizuje zadania wykonywane w grupie.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b/>
          <w:szCs w:val="20"/>
          <w:lang w:eastAsia="pl-PL"/>
        </w:rPr>
        <w:t>Ocenę bardzo dobrą otrzymuje uczeń, który spełnia wymagania dopełniające: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Cs w:val="20"/>
          <w:lang w:eastAsia="pl-PL"/>
        </w:rPr>
        <w:t>a) opanował treści obejmujące elementy trudne do opanowania, złożone i nietypowe,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Cs w:val="20"/>
          <w:lang w:eastAsia="pl-PL"/>
        </w:rPr>
        <w:t>b) wykazuje własną inicjatywę w rozwiązywaniu problemów swojej społeczności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Cs w:val="20"/>
          <w:lang w:eastAsia="pl-PL"/>
        </w:rPr>
        <w:t>c) wszechstronnie dba o rozwój swojej osobowości i podejmuje zadania apostolskie.</w:t>
      </w: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Ocenę celującą otrzymuje uczeń, który: </w:t>
      </w:r>
      <w:r w:rsidRPr="00AA5572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AA5572">
        <w:rPr>
          <w:rFonts w:ascii="Times New Roman" w:eastAsia="Times New Roman" w:hAnsi="Times New Roman" w:cs="Times New Roman"/>
          <w:szCs w:val="20"/>
          <w:lang w:eastAsia="pl-PL"/>
        </w:rPr>
        <w:t xml:space="preserve">a) posiadł wiedzę i umiejętności w zakresie programu nauczania przedmiotu w danej klasie, samodzielnie i twórczo rozwija własne uzdolnienia, </w:t>
      </w:r>
    </w:p>
    <w:p w:rsidR="00AA5572" w:rsidRPr="00AA5572" w:rsidRDefault="00AA5572" w:rsidP="00AA5572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Cs w:val="20"/>
          <w:lang w:eastAsia="pl-PL"/>
        </w:rPr>
        <w:lastRenderedPageBreak/>
        <w:t xml:space="preserve">b) biegle posługuje się zdobytymi wiadomościami w rozwiązywaniu problemów teoretycznych lub praktycznych z programu nauczania danej klasy, proponuje rozwiązania nietypowe, rozwiązuje także zadania wykraczające poza program nauczania tej klasy, </w:t>
      </w:r>
    </w:p>
    <w:p w:rsidR="00AA5572" w:rsidRPr="00AA5572" w:rsidRDefault="00AA5572" w:rsidP="00AA5572">
      <w:pPr>
        <w:tabs>
          <w:tab w:val="left" w:pos="1690"/>
        </w:tabs>
        <w:spacing w:after="0" w:line="240" w:lineRule="auto"/>
        <w:ind w:left="170" w:hanging="170"/>
        <w:rPr>
          <w:rFonts w:ascii="Times New Roman" w:eastAsia="Times New Roman" w:hAnsi="Times New Roman" w:cs="Times New Roman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Cs w:val="20"/>
          <w:lang w:eastAsia="pl-PL"/>
        </w:rPr>
        <w:t>c) osiąga sukcesy w konkursach i olimpiadach kwalifikując się do finałów na szczeblu powiatowym, regionalnym, wojewódzkim albo krajowym lub posiada inne porównywalne osiągnięcia.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2693"/>
        <w:gridCol w:w="2126"/>
        <w:gridCol w:w="1985"/>
        <w:gridCol w:w="2126"/>
        <w:gridCol w:w="1615"/>
      </w:tblGrid>
      <w:tr w:rsidR="00AA5572" w:rsidRPr="00AA5572" w:rsidTr="00351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 w:val="restart"/>
            <w:vAlign w:val="center"/>
          </w:tcPr>
          <w:p w:rsidR="00AA5572" w:rsidRPr="00AA5572" w:rsidRDefault="00AA5572" w:rsidP="00AA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  <w:t>Przedmiot</w:t>
            </w:r>
          </w:p>
          <w:p w:rsidR="00AA5572" w:rsidRPr="00AA5572" w:rsidRDefault="00AA5572" w:rsidP="00AA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  <w:t>oceny</w:t>
            </w:r>
          </w:p>
        </w:tc>
        <w:tc>
          <w:tcPr>
            <w:tcW w:w="13522" w:type="dxa"/>
            <w:gridSpan w:val="6"/>
            <w:vAlign w:val="center"/>
          </w:tcPr>
          <w:p w:rsidR="00AA5572" w:rsidRPr="00AA5572" w:rsidRDefault="00AA5572" w:rsidP="00AA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OCENA</w:t>
            </w:r>
          </w:p>
        </w:tc>
      </w:tr>
      <w:tr w:rsidR="00AA5572" w:rsidRPr="00AA5572" w:rsidTr="00351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/>
          </w:tcPr>
          <w:p w:rsidR="00AA5572" w:rsidRPr="00AA5572" w:rsidRDefault="00AA5572" w:rsidP="00AA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AA5572" w:rsidRPr="00AA5572" w:rsidRDefault="00AA5572" w:rsidP="00AA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celująca</w:t>
            </w:r>
          </w:p>
          <w:p w:rsidR="00AA5572" w:rsidRPr="00AA5572" w:rsidRDefault="00AA5572" w:rsidP="00AA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:rsidR="00AA5572" w:rsidRPr="00AA5572" w:rsidRDefault="00AA5572" w:rsidP="00AA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bardzo dobra</w:t>
            </w:r>
          </w:p>
        </w:tc>
        <w:tc>
          <w:tcPr>
            <w:tcW w:w="2126" w:type="dxa"/>
            <w:vAlign w:val="center"/>
          </w:tcPr>
          <w:p w:rsidR="00AA5572" w:rsidRPr="00AA5572" w:rsidRDefault="00AA5572" w:rsidP="00AA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dobra</w:t>
            </w:r>
          </w:p>
        </w:tc>
        <w:tc>
          <w:tcPr>
            <w:tcW w:w="1985" w:type="dxa"/>
            <w:vAlign w:val="center"/>
          </w:tcPr>
          <w:p w:rsidR="00AA5572" w:rsidRPr="00AA5572" w:rsidRDefault="00AA5572" w:rsidP="00AA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dostateczna</w:t>
            </w:r>
          </w:p>
        </w:tc>
        <w:tc>
          <w:tcPr>
            <w:tcW w:w="2126" w:type="dxa"/>
            <w:vAlign w:val="center"/>
          </w:tcPr>
          <w:p w:rsidR="00AA5572" w:rsidRPr="00AA5572" w:rsidRDefault="00AA5572" w:rsidP="00AA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dopuszczająca</w:t>
            </w:r>
          </w:p>
        </w:tc>
        <w:tc>
          <w:tcPr>
            <w:tcW w:w="1615" w:type="dxa"/>
            <w:vAlign w:val="center"/>
          </w:tcPr>
          <w:p w:rsidR="00AA5572" w:rsidRPr="00AA5572" w:rsidRDefault="00AA5572" w:rsidP="00AA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niedostateczna</w:t>
            </w:r>
          </w:p>
        </w:tc>
      </w:tr>
      <w:tr w:rsidR="00AA5572" w:rsidRPr="00AA5572" w:rsidTr="0035137C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AA5572" w:rsidRPr="00AA5572" w:rsidRDefault="00AA5572" w:rsidP="00AA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 Zeszyt przedmiotowy (zeszyt ćwiczeń)</w:t>
            </w:r>
          </w:p>
        </w:tc>
        <w:tc>
          <w:tcPr>
            <w:tcW w:w="2977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wszystkie tematy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zapisy, staranne pismo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własne materiały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ilustracje itp.</w:t>
            </w:r>
          </w:p>
        </w:tc>
        <w:tc>
          <w:tcPr>
            <w:tcW w:w="2693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starannie prowadzony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wszystkie tematy i notatki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prace domowe</w:t>
            </w:r>
          </w:p>
        </w:tc>
        <w:tc>
          <w:tcPr>
            <w:tcW w:w="2126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zeszyt staranny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luki w zapisach (sporadyczne do 5 tematów)</w:t>
            </w:r>
          </w:p>
        </w:tc>
        <w:tc>
          <w:tcPr>
            <w:tcW w:w="1985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zeszyt czytelny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braki notatek, prac domowych (do 40% tematów)</w:t>
            </w:r>
          </w:p>
        </w:tc>
        <w:tc>
          <w:tcPr>
            <w:tcW w:w="2126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pismo niestaranne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liczne luki w zapisach (do 70% tematów)</w:t>
            </w:r>
          </w:p>
        </w:tc>
        <w:tc>
          <w:tcPr>
            <w:tcW w:w="1615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zeszytu</w:t>
            </w:r>
          </w:p>
        </w:tc>
      </w:tr>
      <w:tr w:rsidR="00AA5572" w:rsidRPr="00AA5572" w:rsidTr="0035137C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AA5572" w:rsidRPr="00AA5572" w:rsidRDefault="00AA5572" w:rsidP="00AA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2. Testy i sprawdziany</w:t>
            </w:r>
          </w:p>
        </w:tc>
        <w:tc>
          <w:tcPr>
            <w:tcW w:w="2977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wszystkie polecenia wykonane poprawnie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rozwiązane też zadanie dodatkowe</w:t>
            </w:r>
          </w:p>
        </w:tc>
        <w:tc>
          <w:tcPr>
            <w:tcW w:w="2693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75% spełnionych wymagań podstawowych (łatwe, praktyczne, przydatne życiowo, niezbędne)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75% spełnionych wymagań (bardzo trudne i trudne, teoretyczne, naukowe)</w:t>
            </w:r>
          </w:p>
        </w:tc>
        <w:tc>
          <w:tcPr>
            <w:tcW w:w="2126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75% zadań podstawowych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50% wymagań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rozszerzających</w:t>
            </w:r>
          </w:p>
        </w:tc>
        <w:tc>
          <w:tcPr>
            <w:tcW w:w="1985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75% wiedzy z zakresu wymagań podstawowych (bardzo łatwe i łatwe, niezbędne w dalszej edukacji)</w:t>
            </w:r>
          </w:p>
        </w:tc>
        <w:tc>
          <w:tcPr>
            <w:tcW w:w="2126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50% wiedzy  z zakresu wymagań podstawowych</w:t>
            </w:r>
          </w:p>
        </w:tc>
        <w:tc>
          <w:tcPr>
            <w:tcW w:w="1615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poniżej 30% odpowiedzi dotyczących wiedzy podstawowej</w:t>
            </w:r>
          </w:p>
        </w:tc>
      </w:tr>
      <w:tr w:rsidR="00AA5572" w:rsidRPr="00AA5572" w:rsidTr="0035137C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AA5572" w:rsidRPr="00AA5572" w:rsidRDefault="00AA5572" w:rsidP="00AA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3. Odpowiedzi ustne</w:t>
            </w:r>
          </w:p>
        </w:tc>
        <w:tc>
          <w:tcPr>
            <w:tcW w:w="2977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wiadomości zawarte w podręczniku i zeszycie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wypowiedź pełnymi zdaniami, bogaty język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używanie pojęć</w:t>
            </w:r>
          </w:p>
        </w:tc>
        <w:tc>
          <w:tcPr>
            <w:tcW w:w="2693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wiadomości z podręcznika i zeszytu prezentowane w sposób wskazujący na ich rozumienie, informacje przekazywane zrozumiałym językiem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  <w:t>odpowiedź pełna nie wymagająca pytań dodatkowych</w:t>
            </w:r>
          </w:p>
        </w:tc>
        <w:tc>
          <w:tcPr>
            <w:tcW w:w="2126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wyuczone na pamięć wiadomości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uczeń ma trudności w sformułowaniu myśli własnymi słowami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potrzebna pomoc nauczyciela</w:t>
            </w:r>
          </w:p>
        </w:tc>
        <w:tc>
          <w:tcPr>
            <w:tcW w:w="1985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wybiórcza znajomość poznanych treści i pojęć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niestaranna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częste pytania naprowadzające</w:t>
            </w:r>
          </w:p>
        </w:tc>
        <w:tc>
          <w:tcPr>
            <w:tcW w:w="2126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słabe wiązanie faktów i wiadomości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  <w:t>chaos myślowy i słowny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niewyraźna, pojedyncze wyrazy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dużo pytań pomocniczych</w:t>
            </w:r>
          </w:p>
        </w:tc>
        <w:tc>
          <w:tcPr>
            <w:tcW w:w="1615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odpowiedzi lub odpowiedzi świadczące o braku wiadomości rzeczowych</w:t>
            </w:r>
          </w:p>
        </w:tc>
      </w:tr>
      <w:tr w:rsidR="00AA5572" w:rsidRPr="00AA5572" w:rsidTr="0035137C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AA5572" w:rsidRPr="00AA5572" w:rsidRDefault="00AA5572" w:rsidP="00AA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4. Aktywność</w:t>
            </w:r>
          </w:p>
        </w:tc>
        <w:tc>
          <w:tcPr>
            <w:tcW w:w="2977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uczeń wyróżnia się aktywnością na lekcji 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korzysta z materiałów zgromadzonych samodzielnie</w:t>
            </w:r>
          </w:p>
        </w:tc>
        <w:tc>
          <w:tcPr>
            <w:tcW w:w="2693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uczeń zawsze przygotowany do lekcji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często zgłasza się do odpowiedzi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wypowiada się poprawnie</w:t>
            </w:r>
          </w:p>
        </w:tc>
        <w:tc>
          <w:tcPr>
            <w:tcW w:w="2126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 się być przygotowany do lekcji chętnie w niej uczestniczy</w:t>
            </w:r>
          </w:p>
        </w:tc>
        <w:tc>
          <w:tcPr>
            <w:tcW w:w="1985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mało aktywny na lekcjach </w:t>
            </w:r>
          </w:p>
        </w:tc>
        <w:tc>
          <w:tcPr>
            <w:tcW w:w="2126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niechętny udział w lekcji</w:t>
            </w:r>
          </w:p>
        </w:tc>
        <w:tc>
          <w:tcPr>
            <w:tcW w:w="1615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lekceważący stosunek do przedmiotu i wiary</w:t>
            </w:r>
          </w:p>
        </w:tc>
      </w:tr>
      <w:tr w:rsidR="00AA5572" w:rsidRPr="00AA5572" w:rsidTr="0035137C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AA5572" w:rsidRPr="00AA5572" w:rsidRDefault="00AA5572" w:rsidP="00AA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5. Inscenizacje, gazetka szkolna, praca na rzecz Kościoła i inne</w:t>
            </w:r>
          </w:p>
        </w:tc>
        <w:tc>
          <w:tcPr>
            <w:tcW w:w="2977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wiele razy pomaga w różnych pracach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pilnie i terminowo wykonuje powierzone zadania, dużo własnej inicjatywy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pl-PL"/>
              </w:rPr>
              <w:t>aktywnie uczestniczy w życiu małych grup formacyjnych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lastRenderedPageBreak/>
              <w:t xml:space="preserve">reprezentuje szkołę w konkursie przedmiotowym (olimpiadzie) </w:t>
            </w:r>
          </w:p>
        </w:tc>
        <w:tc>
          <w:tcPr>
            <w:tcW w:w="2693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lastRenderedPageBreak/>
              <w:t>starannie wykonuje zadania powierzone przez nauczyciela religii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przejawia postawę apostolską</w:t>
            </w:r>
          </w:p>
        </w:tc>
        <w:tc>
          <w:tcPr>
            <w:tcW w:w="2126" w:type="dxa"/>
          </w:tcPr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niezbyt chętnie wykonuje zadania poza lekcjami, ale nie unika ich zupełnie </w:t>
            </w:r>
          </w:p>
          <w:p w:rsidR="00AA5572" w:rsidRPr="00AA5572" w:rsidRDefault="00AA5572" w:rsidP="00AA557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czynnie uczestniczy w rekolekcjach szkolnych</w:t>
            </w:r>
          </w:p>
        </w:tc>
        <w:tc>
          <w:tcPr>
            <w:tcW w:w="1985" w:type="dxa"/>
          </w:tcPr>
          <w:p w:rsidR="00AA5572" w:rsidRPr="00AA5572" w:rsidRDefault="00AA5572" w:rsidP="00AA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AA5572" w:rsidRPr="00AA5572" w:rsidRDefault="00AA5572" w:rsidP="00AA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1615" w:type="dxa"/>
          </w:tcPr>
          <w:p w:rsidR="00AA5572" w:rsidRPr="00AA5572" w:rsidRDefault="00AA5572" w:rsidP="00AA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</w:tr>
    </w:tbl>
    <w:p w:rsidR="00AA5572" w:rsidRPr="00AA5572" w:rsidRDefault="00AA5572" w:rsidP="00AA55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A5572" w:rsidRPr="00AA5572" w:rsidRDefault="00AA5572" w:rsidP="00AA55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5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AA55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SZCZEGÓŁOWE KRYTERIA OCENIANIA</w:t>
      </w:r>
    </w:p>
    <w:p w:rsidR="00AA5572" w:rsidRPr="00AA5572" w:rsidRDefault="00AA5572" w:rsidP="00AA5572">
      <w:pPr>
        <w:keepNext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mallCaps/>
          <w:sz w:val="24"/>
          <w:szCs w:val="24"/>
          <w:lang w:eastAsia="pl-PL"/>
        </w:rPr>
      </w:pPr>
      <w:r w:rsidRPr="00AA5572">
        <w:rPr>
          <w:rFonts w:ascii="Times New Roman" w:eastAsia="Times New Roman" w:hAnsi="Times New Roman" w:cs="Times New Roman"/>
          <w:b/>
          <w:caps/>
          <w:smallCaps/>
          <w:sz w:val="24"/>
          <w:szCs w:val="24"/>
          <w:lang w:eastAsia="pl-PL"/>
        </w:rPr>
        <w:t>Semestr 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94"/>
        <w:gridCol w:w="3402"/>
        <w:gridCol w:w="2977"/>
        <w:gridCol w:w="3516"/>
        <w:gridCol w:w="2409"/>
        <w:gridCol w:w="2143"/>
      </w:tblGrid>
      <w:tr w:rsidR="00AA5572" w:rsidRPr="00AA5572" w:rsidTr="0035137C">
        <w:trPr>
          <w:tblHeader/>
        </w:trPr>
        <w:tc>
          <w:tcPr>
            <w:tcW w:w="794" w:type="dxa"/>
            <w:vMerge w:val="restart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4447" w:type="dxa"/>
            <w:gridSpan w:val="5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AA5572" w:rsidRPr="00AA5572" w:rsidTr="0035137C">
        <w:trPr>
          <w:trHeight w:val="301"/>
          <w:tblHeader/>
        </w:trPr>
        <w:tc>
          <w:tcPr>
            <w:tcW w:w="794" w:type="dxa"/>
            <w:vMerge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977" w:type="dxa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516" w:type="dxa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409" w:type="dxa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2143" w:type="dxa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AA5572" w:rsidRPr="00AA5572" w:rsidTr="0035137C">
        <w:trPr>
          <w:cantSplit/>
          <w:trHeight w:val="1134"/>
        </w:trPr>
        <w:tc>
          <w:tcPr>
            <w:tcW w:w="794" w:type="dxa"/>
            <w:textDirection w:val="btLr"/>
            <w:vAlign w:val="center"/>
          </w:tcPr>
          <w:p w:rsidR="00AA5572" w:rsidRPr="00AA5572" w:rsidRDefault="00AA5572" w:rsidP="00AA5572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I. Szukam prawdy</w:t>
            </w:r>
          </w:p>
        </w:tc>
        <w:tc>
          <w:tcPr>
            <w:tcW w:w="3402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wartości, które pomagają osiągnąć prawdziwe szczęście (A.1.5),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budowanie własnego życia wymaga długofalowej pracy nad sobą (A.1.5),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Bóg kocha miłością bezwarunkową (A.5.2; C.10.2),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 na Jezusa jako Zbawiciela, który wyzwala z niewoli grzechu (A.5.3; A.5.4),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stan duszy człowieka wpływa na jego relacje z otoczeniem,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siłą, która pociąga ludzi do dobra, jest miłość Jezusa (A.13.7; C.10.3),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rzeczy ostateczne człowieka (A.8.2).</w:t>
            </w:r>
          </w:p>
        </w:tc>
        <w:tc>
          <w:tcPr>
            <w:tcW w:w="2977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interpretuje przypowieść o domu na skale,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najważniejsze wartości w życiu człowieka (A.1.3),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warto poszukiwać Jezusa pomimo swojej grzeszności (A.5.3),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definicję piekła i nieba oraz wyjaśnia, czym są (A.7.6),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na czym będzie polegał sąd ostateczny i szczegółowy (A.8.6),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argumenty, że pseudonaukowe przepowiednie i zapowiedzi końca świata są sprzeczne z chrześcijaństwem (A.8.8).</w:t>
            </w:r>
          </w:p>
          <w:p w:rsidR="00AA5572" w:rsidRPr="00AA5572" w:rsidRDefault="00AA5572" w:rsidP="00AA5572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3516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znaczenie porównań: dom, kopanie fundamentu, skała, ziemia, powódź,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pseudowartości proponowane przez współczesny świat,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przewodników, którzy pomagają odróżnić wartości od pseudowartości,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 uzasadnia, że pójście za prawdą wymaga nieustannego podejmowania wyborów,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konsekwencje zaproszenia Jezusa do swego serca (życia),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Bóg pozwala żyć obok siebie ludziom dobrym i złym,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przypowieści o chwaście i o sieci.</w:t>
            </w:r>
          </w:p>
        </w:tc>
        <w:tc>
          <w:tcPr>
            <w:tcW w:w="2409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interpretuje biblijną perykopę o uzdrowieniu paralityka (Mt 9,1-8),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interpretuje biblijną perykopę o Zacheuszu (</w:t>
            </w:r>
            <w:proofErr w:type="spellStart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Łk</w:t>
            </w:r>
            <w:proofErr w:type="spellEnd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 19,1-10),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podaje, czego symbolem jest siewca, ziarno, chwast, żniwo, połów i sieć w o chwaście i o sieci.</w:t>
            </w:r>
          </w:p>
        </w:tc>
        <w:tc>
          <w:tcPr>
            <w:tcW w:w="2143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prawdę, że grzech jest przeszkodą w poznaniu i akceptacji prawdy o sobie i o Bożej miłości,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o własnych siłach człowiek nie jest w stanie wyzwolić się z grzechu i potrzebuje Bożej pomocy.</w:t>
            </w:r>
          </w:p>
        </w:tc>
      </w:tr>
    </w:tbl>
    <w:p w:rsidR="00AA5572" w:rsidRPr="00AA5572" w:rsidRDefault="00AA5572" w:rsidP="00AA5572">
      <w:pPr>
        <w:tabs>
          <w:tab w:val="num" w:pos="1188"/>
          <w:tab w:val="left" w:pos="4361"/>
          <w:tab w:val="left" w:pos="7827"/>
          <w:tab w:val="left" w:pos="11023"/>
          <w:tab w:val="left" w:pos="1343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1"/>
          <w:lang w:eastAsia="pl-PL"/>
        </w:rPr>
      </w:pPr>
    </w:p>
    <w:tbl>
      <w:tblPr>
        <w:tblW w:w="15304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854"/>
        <w:gridCol w:w="3377"/>
        <w:gridCol w:w="4422"/>
        <w:gridCol w:w="2552"/>
        <w:gridCol w:w="2268"/>
        <w:gridCol w:w="1802"/>
        <w:gridCol w:w="29"/>
      </w:tblGrid>
      <w:tr w:rsidR="00AA5572" w:rsidRPr="00AA5572" w:rsidTr="0035137C">
        <w:trPr>
          <w:tblHeader/>
        </w:trPr>
        <w:tc>
          <w:tcPr>
            <w:tcW w:w="854" w:type="dxa"/>
            <w:vMerge w:val="restart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pl-PL"/>
              </w:rPr>
              <w:lastRenderedPageBreak/>
              <w:br w:type="page"/>
            </w:r>
            <w:r w:rsidRPr="00AA5572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pl-PL"/>
              </w:rPr>
              <w:br w:type="page"/>
            </w:r>
            <w:r w:rsidRPr="00AA5572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pl-PL"/>
              </w:rPr>
              <w:br w:type="page"/>
            </w:r>
            <w:r w:rsidRPr="00AA557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4450" w:type="dxa"/>
            <w:gridSpan w:val="6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AA5572" w:rsidRPr="00AA5572" w:rsidTr="0035137C">
        <w:trPr>
          <w:trHeight w:val="301"/>
          <w:tblHeader/>
        </w:trPr>
        <w:tc>
          <w:tcPr>
            <w:tcW w:w="854" w:type="dxa"/>
            <w:vMerge/>
          </w:tcPr>
          <w:p w:rsidR="00AA5572" w:rsidRPr="00AA5572" w:rsidRDefault="00AA5572" w:rsidP="00AA557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377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4422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552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268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831" w:type="dxa"/>
            <w:gridSpan w:val="2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AA5572" w:rsidRPr="00AA5572" w:rsidTr="0035137C">
        <w:trPr>
          <w:gridAfter w:val="1"/>
          <w:wAfter w:w="29" w:type="dxa"/>
          <w:cantSplit/>
          <w:trHeight w:val="1134"/>
          <w:tblHeader/>
        </w:trPr>
        <w:tc>
          <w:tcPr>
            <w:tcW w:w="854" w:type="dxa"/>
            <w:textDirection w:val="btLr"/>
            <w:vAlign w:val="center"/>
          </w:tcPr>
          <w:p w:rsidR="00AA5572" w:rsidRPr="00AA5572" w:rsidRDefault="00AA5572" w:rsidP="00AA5572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II. Pismo Święte w życiu chrześcijanina</w:t>
            </w:r>
          </w:p>
        </w:tc>
        <w:tc>
          <w:tcPr>
            <w:tcW w:w="3377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czym jest Pismo Święte (A.9.1),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znanych ludzi oraz biblijnych bohaterów, którzy spotkali się z Bogiem (A.11.1),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księgi Starego i Nowego Testamentu (A.9.3) oraz podaje ich skróty i sposób ich zapisu,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obserwując świat można dostrzec mądrość i wielkość Boga (A.2.4; A.5.1),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określa, że każdy człowiek rodzi się jako kobieta lub mężczyzna,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wyjaśnia pojęcia: „anioł” (A.11.3), szatan, „zbuntowany anioł”, 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rolę Anioła Stróża w życiu człowieka (A.11.3),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aniołowie zostali stworzeni przez Boga,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przyczyną grzechu pierwszych rodziców było nieposłuszeństwo (C.1.2),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grzechy główne są źródłem innych grzechów,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konsekwencje grzechu,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Bóg ocalił Noego od potopu,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mówi z pamięci prawdę wiary o Bożej sprawiedliwości,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wymienia grzechy przeciw pierwszemu przykazaniu: ateizm, niewiara, zwątpienie, agnostycyzm, i je wyjaśnia </w:t>
            </w: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(A.2.3)</w:t>
            </w: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.</w:t>
            </w:r>
          </w:p>
        </w:tc>
        <w:tc>
          <w:tcPr>
            <w:tcW w:w="4422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pojęcia: objawienie, natchnienie biblijne (A.10.1),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rozróżnia wybrane rodzaje i gatunki literackie w Biblii (A.9.4),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podaje cechy wybranych gatunków literackich: teksty </w:t>
            </w:r>
            <w:proofErr w:type="spellStart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mądrościowe</w:t>
            </w:r>
            <w:proofErr w:type="spellEnd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 i opisujące działanie Boga (A.9.5),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interpretuje teksty biblijne mówiące o stworzeniu świata (A.7.1; A.11.1),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niewłaściwej interpretacji tekstu o stworzeniu świata (A.9.6),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biblijna nauka o stworzeniu nie przeczy teorii ewolucji,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 relacje między biblijną nauką o stworzeniu a osiągnięciami nauk przyrodniczych </w:t>
            </w: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(A.2.2; A.9.7),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interpretuje teksty biblijne: o stworzeniu człowieka; </w:t>
            </w:r>
            <w:r w:rsidRPr="00AA5572">
              <w:rPr>
                <w:rFonts w:ascii="Times New Roman" w:eastAsia="Calibri" w:hAnsi="Times New Roman" w:cs="Times New Roman"/>
                <w:spacing w:val="-2"/>
                <w:sz w:val="21"/>
                <w:szCs w:val="20"/>
                <w:lang w:eastAsia="pl-PL"/>
              </w:rPr>
              <w:t>o grzechu pierworodnym</w:t>
            </w: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 i obietnicy zbawienia; o potopie (A.5.3; A.11.1; A.11.3),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człowiek jest najdoskonalszym ze stworzeń,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źródłem godności człowieka jest podobieństwo do Boga,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na czym polegał bunt aniołów wobec Boga (A.7.5; C.1.2),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opisuje sposób działania szatana (A.7.4; A.7.5),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 owoce sakramentu pokuty i pojednania (B.7.4),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dlaczego należy systematycznie przystępować do sakramentu pokuty i pojednania,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pojęcie miłosierdzia Bożego, wiążąc je ze sprawiedliwością (A.13.13),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uzasadnia, że człowiek szanując Boże prawo rozwija się i czyni dobro </w:t>
            </w: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(A.13.16; A.13.17)</w:t>
            </w: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.</w:t>
            </w:r>
          </w:p>
        </w:tc>
        <w:tc>
          <w:tcPr>
            <w:tcW w:w="2552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omawia, co to znaczy „stworzyć”, „tworzyć”,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założenia teorii ewolucji,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zadania, jakie Bóg przekazał człowiekowi,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zadania aniołów,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i omawia sytuacje, w których zwracamy się do aniołów o pomoc,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i omawia skutki grzechu pierworodnego w życiu człowieka,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na czym polega wolna wola,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co znaczy być człowiekiem prawym,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określa, że egoizm i pycha są przyczyną konfliktów między ludźmi.</w:t>
            </w:r>
          </w:p>
        </w:tc>
        <w:tc>
          <w:tcPr>
            <w:tcW w:w="2268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na podstawie tekstu biblijnego uzasadnia, że grzech niszczy przyjaźń między ludźmi,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teksty liturgiczne odnoszące się do sakramentu pokuty,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symbolikę wieży Babel.</w:t>
            </w:r>
          </w:p>
        </w:tc>
        <w:tc>
          <w:tcPr>
            <w:tcW w:w="1802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wyjaśnia symbole w biblijnym opisie grzechu pierworodnego i </w:t>
            </w:r>
            <w:proofErr w:type="spellStart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Protoewangelii</w:t>
            </w:r>
            <w:proofErr w:type="spellEnd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stanowisko Kościoła na temat teorii pochodzenia człowieka od małpy,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interpretuje biblijne opowiadanie o Kainie i Ablu (Rdz 4,2b-15).</w:t>
            </w:r>
          </w:p>
        </w:tc>
      </w:tr>
    </w:tbl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</w:p>
    <w:tbl>
      <w:tblPr>
        <w:tblW w:w="15366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07"/>
        <w:gridCol w:w="3608"/>
        <w:gridCol w:w="4110"/>
        <w:gridCol w:w="2716"/>
        <w:gridCol w:w="2268"/>
        <w:gridCol w:w="1757"/>
      </w:tblGrid>
      <w:tr w:rsidR="00AA5572" w:rsidRPr="00AA5572" w:rsidTr="0035137C">
        <w:trPr>
          <w:tblHeader/>
        </w:trPr>
        <w:tc>
          <w:tcPr>
            <w:tcW w:w="907" w:type="dxa"/>
            <w:vMerge w:val="restart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  <w:lastRenderedPageBreak/>
              <w:br w:type="page"/>
            </w:r>
            <w:r w:rsidRPr="00AA5572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pl-PL"/>
              </w:rPr>
              <w:br w:type="page"/>
            </w:r>
            <w:r w:rsidRPr="00AA5572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pl-PL"/>
              </w:rPr>
              <w:br w:type="page"/>
            </w:r>
            <w:r w:rsidRPr="00AA557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4459" w:type="dxa"/>
            <w:gridSpan w:val="5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AA5572" w:rsidRPr="00AA5572" w:rsidTr="0035137C">
        <w:trPr>
          <w:trHeight w:val="301"/>
          <w:tblHeader/>
        </w:trPr>
        <w:tc>
          <w:tcPr>
            <w:tcW w:w="907" w:type="dxa"/>
            <w:vMerge/>
          </w:tcPr>
          <w:p w:rsidR="00AA5572" w:rsidRPr="00AA5572" w:rsidRDefault="00AA5572" w:rsidP="00AA557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608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4110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716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268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757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AA5572" w:rsidRPr="00AA5572" w:rsidTr="0035137C">
        <w:trPr>
          <w:cantSplit/>
          <w:trHeight w:val="1134"/>
        </w:trPr>
        <w:tc>
          <w:tcPr>
            <w:tcW w:w="907" w:type="dxa"/>
            <w:textDirection w:val="btLr"/>
            <w:vAlign w:val="center"/>
          </w:tcPr>
          <w:p w:rsidR="00AA5572" w:rsidRPr="00AA5572" w:rsidRDefault="00AA5572" w:rsidP="00AA5572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  <w:br w:type="page"/>
            </w:r>
            <w:r w:rsidRPr="00AA557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  <w:br w:type="page"/>
            </w: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br w:type="page"/>
            </w:r>
            <w:r w:rsidRPr="00AA557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 xml:space="preserve">III. </w:t>
            </w:r>
            <w:r w:rsidRPr="00AA5572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Historia zbawienia: patriarchowie</w:t>
            </w:r>
          </w:p>
        </w:tc>
        <w:tc>
          <w:tcPr>
            <w:tcW w:w="3608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od Abrahama wziął początek naród wybrany (A.12.1),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wiara jest darem Boga i wymienia jej cechy (A.3.1),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postać Abrahama jako „ojca wierzących”</w:t>
            </w: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 (A.11.2),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definiuje pojęcia: błogosławieństwo (A.10.1), cnoty Boskie i kardynalne,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fakt, że synowie Jakuba dali początek dwunastu pokoleniom narodu Izraela,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Izraelici w niewoli prosili Boga o pomoc,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krew baranka uratowała Izraelitów przed śmiercią,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Jezus jest prawdziwym Barankiem Paschalnym,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śmierć Izraelitów spowodowana przez węże była karą za niewierność,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podaje, kiedy i w jaki sposób oddajemy cześć krzyżowi,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słowa wstępu do Dekalogu,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omawia rolę Mojżesza i </w:t>
            </w:r>
            <w:proofErr w:type="spellStart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Jozuego</w:t>
            </w:r>
            <w:proofErr w:type="spellEnd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 jako mediatora między Bogiem a narodem (A.11.2),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powołaniu Gedeona oraz formowaniu jego armii (A.11.1).</w:t>
            </w:r>
          </w:p>
        </w:tc>
        <w:tc>
          <w:tcPr>
            <w:tcW w:w="4110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pojęcie „patriarcha” (A.11.3),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omawia, że Bóg jest wierny swoim obietnicom i chce stale przebywać w naszym życiu,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postawę Abrahama wobec Boga w sytuacji próby (A 11.2),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historię życia Józefa (syna Jakuba),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trudnych sytuacji, z których Bóg wyprowadził dobro (C.1.6),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powołaniu Mojżesza (A 11.2),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sytuacji Izraelitów w Egipcie i wybranych wydarzeniach z wędrówki przez pustynię (A 11.2),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pojęcie „Pascha” oraz na czym polegała Pascha Izraelitów (A.10.1; A.11.1),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manna z nieba jest zapowiedzią Eucharystii,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symbolikę węża miedzianego umieszczonego na palu,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Przymierzu na Synaju (A.11.1),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definiuje pojęcia: przymierze (A.11.3), dekalog,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określa, że sędziowie byli przywódcami Izraelitów, powołanymi przez Boga, by wyzwolić ich z ucisku nieprzyjaciół,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postawę Gedeona wobec Boga (A.11.2).</w:t>
            </w:r>
          </w:p>
        </w:tc>
        <w:tc>
          <w:tcPr>
            <w:tcW w:w="2716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określa miejsce Abrahama w historii zbawienia,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okoliczności zmiany imienia Jakuba na Izrael (Rdz 32,25-32),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 konieczność samodyscypliny i pracy nad sobą,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zniewolenia współczesnego człowieka,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słowa kapłana: „Oto Baranek Boży…” oraz słowa modlitwy: „Baranku Boży…”,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woda ze skały i manna, wąż miedziany były znakiem troski Boga o naród wybrany,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opowiada o odnowieniu przymierza przez naród wybrany z inicjatywy </w:t>
            </w:r>
            <w:proofErr w:type="spellStart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Jozuego</w:t>
            </w:r>
            <w:proofErr w:type="spellEnd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przesłanie przykazań Bożych jest ponadczasowe,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Boże kryteria wyboru ludzi.</w:t>
            </w:r>
          </w:p>
        </w:tc>
        <w:tc>
          <w:tcPr>
            <w:tcW w:w="2268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Izrael jest nadal narodem wybranym,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krew Jezusa ratuje Jego wyznawców przed śmiercią wieczną,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formułuje modlitwę dziękczynną za Bożą opiekę i dar Eucharystii,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na czym polegały zobowiązania Boga i Izraelitów w przymierzu,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tablice z Dekalogiem nazwane są tablicami Świadectwa,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każdy ma jakieś zadanie wyznaczone mu przez Boga.</w:t>
            </w:r>
          </w:p>
        </w:tc>
        <w:tc>
          <w:tcPr>
            <w:tcW w:w="1757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wiara polega na wyjściu poza granicę tego, co jest dla człowieka logiczne i zrozumiałe,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doświadczania opieki Boga w sferze materialnej i duchowej.</w:t>
            </w:r>
          </w:p>
        </w:tc>
      </w:tr>
    </w:tbl>
    <w:p w:rsidR="00AA5572" w:rsidRPr="00AA5572" w:rsidRDefault="00AA5572" w:rsidP="00AA5572">
      <w:pPr>
        <w:tabs>
          <w:tab w:val="num" w:pos="1381"/>
          <w:tab w:val="left" w:pos="4360"/>
          <w:tab w:val="left" w:pos="7618"/>
          <w:tab w:val="left" w:pos="11161"/>
          <w:tab w:val="left" w:pos="13570"/>
        </w:tabs>
        <w:spacing w:after="0" w:line="240" w:lineRule="auto"/>
        <w:ind w:left="-3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AA5572" w:rsidRPr="00AA5572" w:rsidRDefault="00AA5572" w:rsidP="00AA5572">
      <w:pPr>
        <w:tabs>
          <w:tab w:val="num" w:pos="1381"/>
          <w:tab w:val="left" w:pos="4360"/>
          <w:tab w:val="left" w:pos="7618"/>
          <w:tab w:val="left" w:pos="11161"/>
          <w:tab w:val="left" w:pos="13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AA5572" w:rsidRPr="00AA5572" w:rsidRDefault="00AA5572" w:rsidP="00AA5572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pl-PL"/>
        </w:rPr>
      </w:pPr>
      <w:r w:rsidRPr="00AA5572">
        <w:rPr>
          <w:rFonts w:ascii="Times New Roman" w:eastAsia="Calibri" w:hAnsi="Times New Roman" w:cs="Times New Roman"/>
          <w:sz w:val="24"/>
          <w:szCs w:val="20"/>
          <w:lang w:eastAsia="pl-PL"/>
        </w:rPr>
        <w:br w:type="page"/>
      </w:r>
    </w:p>
    <w:tbl>
      <w:tblPr>
        <w:tblW w:w="1559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09"/>
        <w:gridCol w:w="3591"/>
        <w:gridCol w:w="3213"/>
        <w:gridCol w:w="3402"/>
        <w:gridCol w:w="2694"/>
        <w:gridCol w:w="1984"/>
      </w:tblGrid>
      <w:tr w:rsidR="00AA5572" w:rsidRPr="00AA5572" w:rsidTr="0035137C">
        <w:trPr>
          <w:tblHeader/>
        </w:trPr>
        <w:tc>
          <w:tcPr>
            <w:tcW w:w="709" w:type="dxa"/>
            <w:vMerge w:val="restart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pl-PL"/>
              </w:rPr>
              <w:lastRenderedPageBreak/>
              <w:br w:type="page"/>
            </w:r>
            <w:r w:rsidRPr="00AA5572">
              <w:rPr>
                <w:rFonts w:ascii="Times New Roman" w:eastAsia="Times New Roman" w:hAnsi="Times New Roman" w:cs="Times New Roman"/>
                <w:b/>
                <w:sz w:val="20"/>
                <w:szCs w:val="21"/>
                <w:lang w:eastAsia="pl-PL"/>
              </w:rPr>
              <w:br w:type="page"/>
            </w:r>
            <w:r w:rsidRPr="00AA557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4884" w:type="dxa"/>
            <w:gridSpan w:val="5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AA5572" w:rsidRPr="00AA5572" w:rsidTr="0035137C">
        <w:trPr>
          <w:trHeight w:val="301"/>
          <w:tblHeader/>
        </w:trPr>
        <w:tc>
          <w:tcPr>
            <w:tcW w:w="709" w:type="dxa"/>
            <w:vMerge/>
          </w:tcPr>
          <w:p w:rsidR="00AA5572" w:rsidRPr="00AA5572" w:rsidRDefault="00AA5572" w:rsidP="00AA557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591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213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402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694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984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AA5572" w:rsidRPr="00AA5572" w:rsidTr="0035137C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IV. Spotkanie z Jezusem w </w:t>
            </w:r>
            <w:r w:rsidRPr="00AA5572">
              <w:rPr>
                <w:rFonts w:ascii="Times New Roman" w:eastAsia="Times New Roman" w:hAnsi="Times New Roman" w:cs="Times New Roman"/>
                <w:b/>
                <w:spacing w:val="-2"/>
                <w:szCs w:val="20"/>
                <w:lang w:eastAsia="pl-PL"/>
              </w:rPr>
              <w:t xml:space="preserve">sakramentach: </w:t>
            </w:r>
            <w:r w:rsidRPr="00AA5572">
              <w:rPr>
                <w:rFonts w:ascii="Times New Roman" w:eastAsia="Times New Roman" w:hAnsi="Times New Roman" w:cs="Times New Roman"/>
                <w:b/>
                <w:spacing w:val="-2"/>
                <w:szCs w:val="20"/>
                <w:lang w:eastAsia="pl-PL"/>
              </w:rPr>
              <w:br/>
              <w:t>chrzest, Eucharystia</w:t>
            </w:r>
          </w:p>
        </w:tc>
        <w:tc>
          <w:tcPr>
            <w:tcW w:w="3591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podaje, czym jest sakrament chrztu świętego (B.4.1),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definiuje pojęcie liturgii Kościoła (B.1.2),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główne części Mszy Świętej oraz liturgii słowa (B.6.3),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sposoby obecności Chrystusa w liturgii,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działanie Boga i człowieka w liturgii (B.1.1),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i omawia elementy liturgii słowa i liturgii eucharystycznej (B.6.3),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i interpretuje podstawowe postawy, znaki i symbole liturgiczne (B.1.4; D.1.3),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pozdrowienia chrześcijańskie i wyjaśnia ich znaczenie.</w:t>
            </w:r>
          </w:p>
        </w:tc>
        <w:tc>
          <w:tcPr>
            <w:tcW w:w="3213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mówi z pamięci formułę udzielania chrztu,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na czym polega nowe życie otrzymane na chrzcie (B.3.3),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na czym polega udział w misji kapłańskiej, prorockiej i królewskiej (B.4.3),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wykazuje, że Msza Święta jest uobecnieniem ofiary krzyżowej Jezusa (B.6.1),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przyjmowanie Komunii Świętej jako przejaw głębokiej zażyłości z Jezusem (B.3.3; B.6.4),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czym są sakramentalia (B.2.3),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rozpoznaje i wyjaśnia chrześcijańską wartość wybranych sakramentaliów.</w:t>
            </w:r>
          </w:p>
        </w:tc>
        <w:tc>
          <w:tcPr>
            <w:tcW w:w="3402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obrzędy wyjaśniające chrzest,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potrafi zademonstrować sposób udzielenia chrztu w nagłym wypadku,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ludzi, dla których uczestnictwo w Eucharystii było największą wartością,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teksty biblijne czytane podczas liturgii są kierowanym do nas słowem Boga</w:t>
            </w: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za kogo i z kim modlimy się w drugiej modlitwie eucharystycznej,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przyjmowanie sakramentaliów wynika z miłości do Boga,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do życia chrześcijańskiego konieczna jest stała więź z Chrystusem.</w:t>
            </w:r>
          </w:p>
        </w:tc>
        <w:tc>
          <w:tcPr>
            <w:tcW w:w="2694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symbolikę obrzędów chrztu,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uczestnicząc w liturgii spotykamy Chrystusa Zmartwychwstałego,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kapłan wypowiada słowa modlitwy w liczbie mnogiej,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przyporządkowuje wybrane znaki, symbole i postawy liturgiczne do odpowiednich momentów Mszy Świętej.</w:t>
            </w:r>
          </w:p>
        </w:tc>
        <w:tc>
          <w:tcPr>
            <w:tcW w:w="1984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interpretuje teksty liturgiczne odnoszące się do chrztu,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omawia liturgiczne i </w:t>
            </w:r>
            <w:proofErr w:type="spellStart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paraliturgiczne</w:t>
            </w:r>
            <w:proofErr w:type="spellEnd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 formy liturgii Kościoła.</w:t>
            </w:r>
          </w:p>
        </w:tc>
      </w:tr>
    </w:tbl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A5572" w:rsidRPr="00AA5572" w:rsidRDefault="00AA5572" w:rsidP="00AA557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572"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  <w:r w:rsidRPr="00AA5572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lang w:eastAsia="pl-PL"/>
        </w:rPr>
        <w:lastRenderedPageBreak/>
        <w:t>Semestr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59"/>
        <w:gridCol w:w="3237"/>
        <w:gridCol w:w="3992"/>
        <w:gridCol w:w="2977"/>
        <w:gridCol w:w="2103"/>
        <w:gridCol w:w="1973"/>
      </w:tblGrid>
      <w:tr w:rsidR="00AA5572" w:rsidRPr="00AA5572" w:rsidTr="0035137C">
        <w:tc>
          <w:tcPr>
            <w:tcW w:w="959" w:type="dxa"/>
            <w:vMerge w:val="restart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4282" w:type="dxa"/>
            <w:gridSpan w:val="5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AA5572" w:rsidRPr="00AA5572" w:rsidTr="0035137C">
        <w:tc>
          <w:tcPr>
            <w:tcW w:w="959" w:type="dxa"/>
            <w:vMerge/>
          </w:tcPr>
          <w:p w:rsidR="00AA5572" w:rsidRPr="00AA5572" w:rsidRDefault="00AA5572" w:rsidP="00AA557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237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992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977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103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973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AA5572" w:rsidRPr="00AA5572" w:rsidTr="0035137C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AA5572" w:rsidRPr="00AA5572" w:rsidRDefault="00AA5572" w:rsidP="00AA5572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V. Moja codzienność</w:t>
            </w:r>
          </w:p>
        </w:tc>
        <w:tc>
          <w:tcPr>
            <w:tcW w:w="3237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omawia, czym są przykazania (C.3.1),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wymienia obowiązki wobec Boga wynikające z Bożych przykazań (C.3.5; C.4.1; C.4.3; C.4.5), 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wykroczeń przeciw wierze i Bożej czci: bluźnierstwo, nieuczciwość, krzywoprzysięstwo, wiarołomstwo (C.4.4).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kręgi relacji z innymi: rodzina, przyjaciele, koledzy, obcy (E.1.1),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przyczyny konfliktów występujących w szkole i rodzinie (A.7.4; E.1.4)</w:t>
            </w: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.</w:t>
            </w:r>
          </w:p>
        </w:tc>
        <w:tc>
          <w:tcPr>
            <w:tcW w:w="3992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kryteria, według których należy kształtować swoje życie (A.1.1),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konsekwencje swoich działań w chwili obecnej, dorosłym życiu oraz w wieczności (C.2.3),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definiuje pojęcie „prawo Boże” (C.2.1),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zasady, na których opierają się relacje międzyludzkie,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omawia sposoby zapobiegania konfliktom  (E.1.5), 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ludzi, którzy osiągnęli sukces dzięki wytężonej pracy (C.1.4),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 potrzebę pracowitości dla rozwoju zarówno osób wybitnych, jak i przeciętnych (C.2.3).</w:t>
            </w:r>
          </w:p>
        </w:tc>
        <w:tc>
          <w:tcPr>
            <w:tcW w:w="2977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konsekwencje wykroczeń przeciw przykazaniom I–III,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różnice w relacjach między osobami bliskimi i obcymi,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interpretuje przypowieść o talentach.</w:t>
            </w:r>
          </w:p>
        </w:tc>
        <w:tc>
          <w:tcPr>
            <w:tcW w:w="2103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konsekwencją samotności może być niechęć do życia.</w:t>
            </w:r>
          </w:p>
        </w:tc>
        <w:tc>
          <w:tcPr>
            <w:tcW w:w="1973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praca nad rozwojem umiejętności jest realizacją zadań powierzonych mu przez Boga.</w:t>
            </w:r>
          </w:p>
        </w:tc>
      </w:tr>
    </w:tbl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A5572" w:rsidRPr="00AA5572" w:rsidRDefault="00AA5572" w:rsidP="00AA5572">
      <w:pPr>
        <w:tabs>
          <w:tab w:val="num" w:pos="1188"/>
          <w:tab w:val="left" w:pos="3936"/>
          <w:tab w:val="left" w:pos="7488"/>
          <w:tab w:val="left" w:pos="11023"/>
          <w:tab w:val="left" w:pos="13575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lang w:eastAsia="pl-PL"/>
        </w:rPr>
      </w:pPr>
    </w:p>
    <w:p w:rsidR="00AA5572" w:rsidRPr="00AA5572" w:rsidRDefault="00AA5572" w:rsidP="00AA5572">
      <w:pPr>
        <w:tabs>
          <w:tab w:val="num" w:pos="1188"/>
          <w:tab w:val="left" w:pos="3936"/>
          <w:tab w:val="left" w:pos="7488"/>
          <w:tab w:val="left" w:pos="11023"/>
          <w:tab w:val="left" w:pos="13575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sz w:val="21"/>
          <w:szCs w:val="20"/>
          <w:lang w:eastAsia="pl-PL"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624"/>
        <w:gridCol w:w="3430"/>
        <w:gridCol w:w="3567"/>
        <w:gridCol w:w="3119"/>
        <w:gridCol w:w="2551"/>
        <w:gridCol w:w="1950"/>
      </w:tblGrid>
      <w:tr w:rsidR="00AA5572" w:rsidRPr="00AA5572" w:rsidTr="0035137C">
        <w:tc>
          <w:tcPr>
            <w:tcW w:w="624" w:type="dxa"/>
            <w:vMerge w:val="restart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4617" w:type="dxa"/>
            <w:gridSpan w:val="5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AA5572" w:rsidRPr="00AA5572" w:rsidTr="0035137C">
        <w:tc>
          <w:tcPr>
            <w:tcW w:w="624" w:type="dxa"/>
            <w:vMerge/>
          </w:tcPr>
          <w:p w:rsidR="00AA5572" w:rsidRPr="00AA5572" w:rsidRDefault="00AA5572" w:rsidP="00AA557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430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567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119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551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950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AA5572" w:rsidRPr="00AA5572" w:rsidTr="0035137C">
        <w:trPr>
          <w:cantSplit/>
          <w:trHeight w:val="1134"/>
        </w:trPr>
        <w:tc>
          <w:tcPr>
            <w:tcW w:w="624" w:type="dxa"/>
            <w:textDirection w:val="btLr"/>
            <w:vAlign w:val="center"/>
          </w:tcPr>
          <w:p w:rsidR="00AA5572" w:rsidRPr="00AA5572" w:rsidRDefault="00AA5572" w:rsidP="00AA5572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VI. Dzieje Kościoła</w:t>
            </w:r>
          </w:p>
        </w:tc>
        <w:tc>
          <w:tcPr>
            <w:tcW w:w="3430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zetknięcia się św. Pawła z kulturą grecką i rzymską (A.13.18),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postawę św. Pawła wobec przejawów kultury greckiej i rzymskiej (E.4),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pojęcie „misjonarz” (E.2.8),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na czym polega misyjna natura Kościoła (F.1.1),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działalność ewangelizacyjną misjonarzy niosących Ewangelię w różnych częściach Europy (E.4.1),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 wartość chrześcijańskich zasad w kształtowaniu się i rozwoju europejskich społeczeństw (E.3.11),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zakonne życie benedyktynów (B.2.6),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prezentuje życie i działalność misyjną św. Wojciecha (E.5.2; F.1.3),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znaczenie chrztu Polski dla dalszych jej dziejów (E.5.2),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najważniejsze fakty z życia św. Stanisława (E.5.8).</w:t>
            </w:r>
          </w:p>
        </w:tc>
        <w:tc>
          <w:tcPr>
            <w:tcW w:w="3567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męczenników, o których jest mowa w Dziejach Apostolskich i w późniejszych źródłach historycznych (E.3.2),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postawę chrześcijan-męczenników: I–IV w. (C.1.7),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prześladowania chrześcijan współcześnie (A.13.15),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definiuje pojęcia: benedyktyni, monastycyzm, reguła zakonna, 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benedyktyńską regułę zakonną, ukazując jej aktualność dla współczesnego człowieka (E.4.2),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wpływ benedyktynów na rozwój cywilizacji i kultury europejskiej (E.3.3),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pierwsze biskupstwa na ziemiach polskich (E.5.1),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konflikt pomiędzy bp. Stanisławem a królem Bolesławem Śmiałym (E.5.3),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relacjonuje wpływ śmierci św. Stanisława na późniejsze zjednoczenie kraju (E.1.8),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fakty z życia św. Jadwigi (E.5.8),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12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rolę królowej Jadwigi w krzewieniu wiary chrześcijańskiej (A.13.18; E.5.4).</w:t>
            </w:r>
          </w:p>
        </w:tc>
        <w:tc>
          <w:tcPr>
            <w:tcW w:w="3119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na czym polega męczeństwo ducha (białe męczeństwo),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definiuje pojęcie </w:t>
            </w:r>
            <w:proofErr w:type="spellStart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inkulturacji</w:t>
            </w:r>
            <w:proofErr w:type="spellEnd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współczesnych areopagów,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w zarysie kolejność chrystianizacji poszczególnych ludów i terytoriów Europy,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prezentuje koleje życia św. Benedykta z </w:t>
            </w:r>
            <w:proofErr w:type="spellStart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Nursji</w:t>
            </w:r>
            <w:proofErr w:type="spellEnd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podaje znaczenie sentencji „Ora et </w:t>
            </w:r>
            <w:proofErr w:type="spellStart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labora</w:t>
            </w:r>
            <w:proofErr w:type="spellEnd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”,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przedstawia motywy osobiste i polityczne przyjęcia chrztu przez Mieszka 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datę liturgicznej uroczystości św. Wojciecha i św. Stanisława,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zasługi św. Jadwigi dla chrześcijaństwa,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datę jej wspomnienia liturgicznego.</w:t>
            </w:r>
          </w:p>
        </w:tc>
        <w:tc>
          <w:tcPr>
            <w:tcW w:w="2551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przyczyny niechęci Żydów do chrześcijan w I w.,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opisuje przemiany cywilizacyjne związane z wprowadzeniem chrześcijaństwa,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 wybór św. Benedykta na głównego patrona Europy,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 doniosłość zjazdu gnieźnieńskiego,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dlaczego św. Stanisław należy do głównych patronów Polski.</w:t>
            </w:r>
          </w:p>
        </w:tc>
        <w:tc>
          <w:tcPr>
            <w:tcW w:w="1950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opisuje rozwój chrześcijaństwa w warunkach prześladowań,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omawia problemy związane z </w:t>
            </w:r>
            <w:proofErr w:type="spellStart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inkulturacją</w:t>
            </w:r>
            <w:proofErr w:type="spellEnd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 chrześcijaństwa w pierwszych wiekach,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zaangażowanie chrześcijan w tworzenie kultury.</w:t>
            </w:r>
          </w:p>
        </w:tc>
      </w:tr>
    </w:tbl>
    <w:p w:rsidR="00AA5572" w:rsidRPr="00AA5572" w:rsidRDefault="00AA5572" w:rsidP="00AA5572">
      <w:pPr>
        <w:tabs>
          <w:tab w:val="left" w:pos="1188"/>
          <w:tab w:val="left" w:pos="4361"/>
          <w:tab w:val="left" w:pos="7488"/>
          <w:tab w:val="left" w:pos="11023"/>
          <w:tab w:val="left" w:pos="135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A5572" w:rsidRPr="00AA5572" w:rsidRDefault="00AA5572" w:rsidP="00AA5572">
      <w:pPr>
        <w:tabs>
          <w:tab w:val="left" w:pos="1188"/>
          <w:tab w:val="left" w:pos="4361"/>
          <w:tab w:val="left" w:pos="7488"/>
          <w:tab w:val="left" w:pos="11023"/>
          <w:tab w:val="left" w:pos="135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1E0" w:firstRow="1" w:lastRow="1" w:firstColumn="1" w:lastColumn="1" w:noHBand="0" w:noVBand="0"/>
      </w:tblPr>
      <w:tblGrid>
        <w:gridCol w:w="959"/>
        <w:gridCol w:w="3544"/>
        <w:gridCol w:w="3520"/>
        <w:gridCol w:w="3000"/>
        <w:gridCol w:w="2552"/>
        <w:gridCol w:w="1666"/>
      </w:tblGrid>
      <w:tr w:rsidR="00AA5572" w:rsidRPr="00AA5572" w:rsidTr="0035137C">
        <w:tc>
          <w:tcPr>
            <w:tcW w:w="959" w:type="dxa"/>
            <w:vMerge w:val="restart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4282" w:type="dxa"/>
            <w:gridSpan w:val="5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AA5572" w:rsidRPr="00AA5572" w:rsidTr="0035137C">
        <w:tc>
          <w:tcPr>
            <w:tcW w:w="959" w:type="dxa"/>
            <w:vMerge/>
          </w:tcPr>
          <w:p w:rsidR="00AA5572" w:rsidRPr="00AA5572" w:rsidRDefault="00AA5572" w:rsidP="00AA557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520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000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552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666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AA5572" w:rsidRPr="00AA5572" w:rsidTr="0035137C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VII. Przewodnicy </w:t>
            </w: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br/>
              <w:t>w drodze do szczęścia</w:t>
            </w:r>
          </w:p>
        </w:tc>
        <w:tc>
          <w:tcPr>
            <w:tcW w:w="3544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wydarzenia z życia św. Stanisława Kostki świadczące o jego duchowej sile (B.2.6; E.5.8),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sposoby czci Bożego miłosierdzia (D.1.3),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sytuacji, w których potrzebujemy miłosierdzia ze strony Boga i ludzi.</w:t>
            </w:r>
          </w:p>
        </w:tc>
        <w:tc>
          <w:tcPr>
            <w:tcW w:w="3520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potrafi ocenić, co nam pomaga, a co przeszkadza w osiąganiu świętości,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dlaczego św. Stanisław Kostka został wybrany na patrona dzieci i młodzieży (E.1.8),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określa, w czym się przejawia Boże miłosierdzie (A.5.2),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 różnice między Bożym objawieniem a objawieniami prywatnymi (A.10.4).</w:t>
            </w:r>
          </w:p>
        </w:tc>
        <w:tc>
          <w:tcPr>
            <w:tcW w:w="3000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definiuje pojęcia: święty, patron,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datę, kiedy Kościół oddaje cześć św. Stanisławowi Kostce,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najważniejsze wydarzenia z życia św. Faustyny.</w:t>
            </w:r>
          </w:p>
        </w:tc>
        <w:tc>
          <w:tcPr>
            <w:tcW w:w="2552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wykazuje związek fragmentu </w:t>
            </w:r>
            <w:proofErr w:type="spellStart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Mdr</w:t>
            </w:r>
            <w:proofErr w:type="spellEnd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 4,7.9-10.13-15 z życiem św. Stanisława Kostki,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interpretuje teksty biblijne mówiące o miłosierdziu Jezusa.</w:t>
            </w:r>
          </w:p>
        </w:tc>
        <w:tc>
          <w:tcPr>
            <w:tcW w:w="1666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rolę św. Faustyny w szerzeniu czci Bożego miłosierdzia.</w:t>
            </w:r>
          </w:p>
        </w:tc>
      </w:tr>
    </w:tbl>
    <w:p w:rsidR="00AA5572" w:rsidRPr="00AA5572" w:rsidRDefault="00AA5572" w:rsidP="00AA5572">
      <w:pPr>
        <w:keepNext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A5572" w:rsidRPr="00AA5572" w:rsidRDefault="00AA5572" w:rsidP="00AA5572">
      <w:pPr>
        <w:keepNext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A557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  <w:r w:rsidRPr="00AA557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SEMESTR I </w:t>
      </w:r>
      <w:proofErr w:type="spellStart"/>
      <w:r w:rsidRPr="00AA557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</w:t>
      </w:r>
      <w:proofErr w:type="spellEnd"/>
      <w:r w:rsidRPr="00AA557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II</w:t>
      </w:r>
    </w:p>
    <w:tbl>
      <w:tblPr>
        <w:tblW w:w="15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817"/>
        <w:gridCol w:w="2954"/>
        <w:gridCol w:w="4536"/>
        <w:gridCol w:w="2410"/>
        <w:gridCol w:w="2409"/>
        <w:gridCol w:w="2115"/>
        <w:gridCol w:w="46"/>
      </w:tblGrid>
      <w:tr w:rsidR="00AA5572" w:rsidRPr="00AA5572" w:rsidTr="0035137C">
        <w:trPr>
          <w:gridAfter w:val="1"/>
          <w:wAfter w:w="46" w:type="dxa"/>
        </w:trPr>
        <w:tc>
          <w:tcPr>
            <w:tcW w:w="817" w:type="dxa"/>
            <w:vMerge w:val="restart"/>
            <w:vAlign w:val="center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4424" w:type="dxa"/>
            <w:gridSpan w:val="5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AA5572" w:rsidRPr="00AA5572" w:rsidTr="0035137C">
        <w:trPr>
          <w:gridAfter w:val="1"/>
          <w:wAfter w:w="46" w:type="dxa"/>
        </w:trPr>
        <w:tc>
          <w:tcPr>
            <w:tcW w:w="817" w:type="dxa"/>
            <w:vMerge/>
          </w:tcPr>
          <w:p w:rsidR="00AA5572" w:rsidRPr="00AA5572" w:rsidRDefault="00AA5572" w:rsidP="00AA557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954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4536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410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409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2115" w:type="dxa"/>
          </w:tcPr>
          <w:p w:rsidR="00AA5572" w:rsidRPr="00AA5572" w:rsidRDefault="00AA5572" w:rsidP="00AA55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AA5572" w:rsidRPr="00AA5572" w:rsidTr="0035137C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:rsidR="00AA5572" w:rsidRPr="00AA5572" w:rsidRDefault="00AA5572" w:rsidP="00AA5572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VIII. Wydarzenia zbawcze</w:t>
            </w:r>
          </w:p>
        </w:tc>
        <w:tc>
          <w:tcPr>
            <w:tcW w:w="2954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grzebanie umarłych jest uczynkiem miłosierdzia i chrześcijańskim obowiązkiem (B.2.5),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na grobach stawia się krzyże,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strukturę i wyjaśnia znaczenie roku liturgicznego (B.1.5),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biblijną historię o narodzeniu Jezusa,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chrześcijańskie tradycje związane ze świętami Bożego Narodzenia (B.2.2),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biblijną historię o mędrcach ze Wschodu,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przyjście Jezusa na ziemię ma znaczenie dla całej ludzkości (A.5.4),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datę uroczystości Objawienia Pańskiego,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treść perykopy o kuszeniu Jezusa.</w:t>
            </w:r>
          </w:p>
        </w:tc>
        <w:tc>
          <w:tcPr>
            <w:tcW w:w="4536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przesłanie prefacji o zmarłych (A.13.14),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modlitwa za zmarłych jest pomocą duszom oczekującym w czyśćcu</w:t>
            </w: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 (A.8.3; A.8.4; A.8.5)</w:t>
            </w: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, 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definicję roku liturgicznego,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w każdym roku liturgicznym powtarzamy uobecnianie w liturgii wydarzeń zbawczych (A.10.5),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przyporządkowuje nabożeństwa do okresów roku liturgicznego,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prawdę wiary o wcieleniu Bożego Syna (A.5.4; A.13.10),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uzasadnia wartość chrześcijańskich tradycji związanych ze świętami Bożego Narodzenia (B.2.4) </w:t>
            </w:r>
            <w:r w:rsidRPr="00AA5572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we właściwym przeżywaniu prawd wiary,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symbolikę darów złożonych przez mędrców,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postawę Jezusa wobec kusiciela (A.7.5),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zadania Jezusa-Mesjasza,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 konieczność duchowej bliskości z Jezusem dla skutecznej walki z pokusami,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omawia teksty biblijne i pozabiblijne o śmierci i zmartwychwstaniu Jezusa (A.13.1; A.13.9): uczniowie w </w:t>
            </w:r>
            <w:proofErr w:type="spellStart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Emaus</w:t>
            </w:r>
            <w:proofErr w:type="spellEnd"/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, 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podaje przykłady spotkań z Chrystusem po Jego zmartwychwstaniu (A.6.2), 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 potrzebę liturgicznych spotkań z Chrystusem.</w:t>
            </w:r>
          </w:p>
        </w:tc>
        <w:tc>
          <w:tcPr>
            <w:tcW w:w="2410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 potrzebę modlitwy za zmarłych i troskę o ich groby,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podaje, że rok liturgiczny p</w:t>
            </w:r>
            <w:r w:rsidRPr="00AA5572">
              <w:rPr>
                <w:rFonts w:ascii="Times New Roman" w:eastAsia="Calibri" w:hAnsi="Times New Roman" w:cs="Times New Roman"/>
                <w:spacing w:val="-2"/>
                <w:sz w:val="21"/>
                <w:szCs w:val="20"/>
                <w:lang w:eastAsia="pl-PL"/>
              </w:rPr>
              <w:t>rzebiega według cyklu A, B, C,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tradycyjną symbolikę świąt Bożego Narodzenia,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Bóg daje znaki na naszej drodze do poznania i spotkania Chrystusa,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 wydarzenia paschalne na schemacie roku liturgicznego.</w:t>
            </w:r>
          </w:p>
        </w:tc>
        <w:tc>
          <w:tcPr>
            <w:tcW w:w="2409" w:type="dxa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Bóg przez konkretne wydarzenia w dziejach świata i konkretnych ludzi prowadzi nas do zbawienia,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tytuły kolęd związanych z mędrcami ze Wschodu,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działalność Papieskiego Dzieła Misyjnego Dzieci,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współczesnego konsumpcjonizmu.</w:t>
            </w:r>
          </w:p>
        </w:tc>
        <w:tc>
          <w:tcPr>
            <w:tcW w:w="2161" w:type="dxa"/>
            <w:gridSpan w:val="2"/>
          </w:tcPr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modlitwa za zmarłych jest przejawem wiary w życie wieczne oraz wyrazem nadziei, która się spełni przy spotkaniu w niebie,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opowiada, jak Kościół oddaje cześć świętym wspominanym w roku liturgicznym,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duchowe znaczenie pustyni,</w:t>
            </w:r>
          </w:p>
          <w:p w:rsidR="00AA5572" w:rsidRPr="00AA5572" w:rsidRDefault="00AA5572" w:rsidP="00AA557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</w:pPr>
            <w:r w:rsidRPr="00AA5572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znaczenie spotkań ze Zmartwychwstałym dla umocnienia wiary Jego uczniów.</w:t>
            </w:r>
          </w:p>
        </w:tc>
      </w:tr>
    </w:tbl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A5572" w:rsidRPr="00AA5572" w:rsidRDefault="00AA5572" w:rsidP="00AA55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D2514" w:rsidRDefault="006D2514">
      <w:bookmarkStart w:id="0" w:name="_GoBack"/>
      <w:bookmarkEnd w:id="0"/>
    </w:p>
    <w:sectPr w:rsidR="006D2514">
      <w:footerReference w:type="even" r:id="rId4"/>
      <w:footerReference w:type="default" r:id="rId5"/>
      <w:pgSz w:w="16840" w:h="11907" w:orient="landscape" w:code="9"/>
      <w:pgMar w:top="1134" w:right="851" w:bottom="851" w:left="964" w:header="0" w:footer="56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295" w:rsidRDefault="00AA55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703295" w:rsidRDefault="00AA55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295" w:rsidRPr="0054582F" w:rsidRDefault="00AA5572">
    <w:pPr>
      <w:pStyle w:val="Stopka"/>
      <w:framePr w:wrap="around" w:vAnchor="text" w:hAnchor="margin" w:xAlign="center" w:y="1"/>
      <w:rPr>
        <w:rStyle w:val="Numerstrony"/>
        <w:sz w:val="22"/>
      </w:rPr>
    </w:pPr>
    <w:r w:rsidRPr="0054582F">
      <w:rPr>
        <w:rStyle w:val="Numerstrony"/>
        <w:sz w:val="22"/>
      </w:rPr>
      <w:fldChar w:fldCharType="begin"/>
    </w:r>
    <w:r w:rsidRPr="0054582F">
      <w:rPr>
        <w:rStyle w:val="Numerstrony"/>
        <w:sz w:val="22"/>
      </w:rPr>
      <w:instrText xml:space="preserve">PAGE  </w:instrText>
    </w:r>
    <w:r w:rsidRPr="0054582F">
      <w:rPr>
        <w:rStyle w:val="Numerstrony"/>
        <w:sz w:val="22"/>
      </w:rPr>
      <w:fldChar w:fldCharType="separate"/>
    </w:r>
    <w:r>
      <w:rPr>
        <w:rStyle w:val="Numerstrony"/>
        <w:noProof/>
        <w:sz w:val="22"/>
      </w:rPr>
      <w:t>11</w:t>
    </w:r>
    <w:r w:rsidRPr="0054582F">
      <w:rPr>
        <w:rStyle w:val="Numerstrony"/>
        <w:sz w:val="22"/>
      </w:rPr>
      <w:fldChar w:fldCharType="end"/>
    </w:r>
  </w:p>
  <w:p w:rsidR="00AD499B" w:rsidRDefault="00AA5572">
    <w:pPr>
      <w:pStyle w:val="Stopka"/>
      <w:ind w:right="360"/>
      <w:rPr>
        <w:i/>
        <w:sz w:val="20"/>
      </w:rPr>
    </w:pPr>
  </w:p>
  <w:p w:rsidR="00703295" w:rsidRPr="00AD499B" w:rsidRDefault="00AA5572">
    <w:pPr>
      <w:pStyle w:val="Stopka"/>
      <w:ind w:right="360"/>
      <w:rPr>
        <w:i/>
        <w:sz w:val="18"/>
      </w:rPr>
    </w:pPr>
    <w:r w:rsidRPr="00AD499B">
      <w:rPr>
        <w:i/>
        <w:sz w:val="18"/>
      </w:rPr>
      <w:t xml:space="preserve">System oceniania </w:t>
    </w:r>
    <w:r w:rsidRPr="00AD499B">
      <w:rPr>
        <w:i/>
        <w:sz w:val="18"/>
      </w:rPr>
      <w:t>dla klasy 5 SP „Szczęśliwi, którzy szukają prawdy”</w:t>
    </w:r>
    <w:r w:rsidRPr="00AD499B">
      <w:rPr>
        <w:i/>
        <w:sz w:val="18"/>
      </w:rPr>
      <w:t xml:space="preserve"> </w:t>
    </w:r>
    <w:r w:rsidRPr="008A679E">
      <w:rPr>
        <w:i/>
        <w:sz w:val="18"/>
      </w:rPr>
      <w:t>na 1 lekcję religii tygodniowo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BE"/>
    <w:rsid w:val="00675BBE"/>
    <w:rsid w:val="006D2514"/>
    <w:rsid w:val="00AA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C8777-8E4E-4F23-85EE-34011EAD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AA5572"/>
  </w:style>
  <w:style w:type="paragraph" w:styleId="Stopka">
    <w:name w:val="footer"/>
    <w:basedOn w:val="Normalny"/>
    <w:link w:val="StopkaZnak"/>
    <w:rsid w:val="00AA55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A557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3311</Words>
  <Characters>19866</Characters>
  <Application>Microsoft Office Word</Application>
  <DocSecurity>0</DocSecurity>
  <Lines>165</Lines>
  <Paragraphs>46</Paragraphs>
  <ScaleCrop>false</ScaleCrop>
  <Company/>
  <LinksUpToDate>false</LinksUpToDate>
  <CharactersWithSpaces>23131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2025-09-15T15:55:00Z</dcterms:created>
  <dcterms:modified xsi:type="dcterms:W3CDTF">2025-09-15T15:57:00Z</dcterms:modified>
</cp:coreProperties>
</file>